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494F0" w14:textId="77777777" w:rsidR="00B039C3" w:rsidRPr="004E3A25" w:rsidRDefault="00B039C3" w:rsidP="00FE6FF4">
      <w:pPr>
        <w:pStyle w:val="Heading4"/>
        <w:spacing w:before="0" w:after="0" w:line="276" w:lineRule="auto"/>
        <w:rPr>
          <w:sz w:val="28"/>
        </w:rPr>
      </w:pPr>
      <w:r w:rsidRPr="004E3A25">
        <w:rPr>
          <w:sz w:val="28"/>
        </w:rPr>
        <w:t>TERMS OF REFERENCE</w:t>
      </w:r>
    </w:p>
    <w:p w14:paraId="3A02B133" w14:textId="77777777" w:rsidR="00B039C3" w:rsidRPr="004E3A25" w:rsidRDefault="00B039C3" w:rsidP="00FE6FF4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9"/>
        <w:gridCol w:w="283"/>
        <w:gridCol w:w="6144"/>
      </w:tblGrid>
      <w:tr w:rsidR="00B039C3" w:rsidRPr="004E3A25" w14:paraId="0F021D29" w14:textId="77777777" w:rsidTr="00D8646A">
        <w:tc>
          <w:tcPr>
            <w:tcW w:w="2660" w:type="dxa"/>
          </w:tcPr>
          <w:p w14:paraId="1454CE97" w14:textId="77777777" w:rsidR="00B039C3" w:rsidRPr="004E3A25" w:rsidRDefault="00B039C3" w:rsidP="00FE6FF4">
            <w:pPr>
              <w:spacing w:line="276" w:lineRule="auto"/>
              <w:jc w:val="both"/>
            </w:pPr>
            <w:r w:rsidRPr="004E3A25">
              <w:t>Title</w:t>
            </w:r>
          </w:p>
        </w:tc>
        <w:tc>
          <w:tcPr>
            <w:tcW w:w="283" w:type="dxa"/>
          </w:tcPr>
          <w:p w14:paraId="14864143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rPr>
                <w:u w:val="single"/>
              </w:rPr>
              <w:t>:</w:t>
            </w:r>
          </w:p>
        </w:tc>
        <w:tc>
          <w:tcPr>
            <w:tcW w:w="6359" w:type="dxa"/>
          </w:tcPr>
          <w:p w14:paraId="7D8268F9" w14:textId="77777777" w:rsidR="00B039C3" w:rsidRPr="004E3A25" w:rsidRDefault="00B039C3" w:rsidP="00FE6FF4">
            <w:pPr>
              <w:spacing w:line="276" w:lineRule="auto"/>
              <w:jc w:val="both"/>
              <w:rPr>
                <w:b/>
                <w:u w:val="single"/>
              </w:rPr>
            </w:pPr>
            <w:r w:rsidRPr="004E3A25">
              <w:rPr>
                <w:b/>
              </w:rPr>
              <w:t>Administration and Finance Officer</w:t>
            </w:r>
          </w:p>
        </w:tc>
      </w:tr>
      <w:tr w:rsidR="00B039C3" w:rsidRPr="004E3A25" w14:paraId="0B953A04" w14:textId="77777777" w:rsidTr="00D8646A">
        <w:tc>
          <w:tcPr>
            <w:tcW w:w="2660" w:type="dxa"/>
          </w:tcPr>
          <w:p w14:paraId="5F255561" w14:textId="77777777" w:rsidR="00B039C3" w:rsidRPr="004E3A25" w:rsidRDefault="00B039C3" w:rsidP="00FE6FF4">
            <w:pPr>
              <w:spacing w:line="276" w:lineRule="auto"/>
              <w:jc w:val="both"/>
            </w:pPr>
            <w:r w:rsidRPr="004E3A25">
              <w:t>Duty Station</w:t>
            </w:r>
          </w:p>
        </w:tc>
        <w:tc>
          <w:tcPr>
            <w:tcW w:w="283" w:type="dxa"/>
          </w:tcPr>
          <w:p w14:paraId="36495FE0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rPr>
                <w:u w:val="single"/>
              </w:rPr>
              <w:t>:</w:t>
            </w:r>
          </w:p>
        </w:tc>
        <w:tc>
          <w:tcPr>
            <w:tcW w:w="6359" w:type="dxa"/>
          </w:tcPr>
          <w:p w14:paraId="37EFF4F5" w14:textId="3D731609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t>Ha</w:t>
            </w:r>
            <w:r w:rsidR="00E5714C">
              <w:t xml:space="preserve"> N</w:t>
            </w:r>
            <w:r w:rsidRPr="004E3A25">
              <w:t>oi with travel as required</w:t>
            </w:r>
          </w:p>
        </w:tc>
      </w:tr>
      <w:tr w:rsidR="00B039C3" w:rsidRPr="004E3A25" w14:paraId="2DC72752" w14:textId="77777777" w:rsidTr="00D8646A">
        <w:tc>
          <w:tcPr>
            <w:tcW w:w="2660" w:type="dxa"/>
          </w:tcPr>
          <w:p w14:paraId="76DF6B37" w14:textId="77777777" w:rsidR="00B039C3" w:rsidRPr="004E3A25" w:rsidRDefault="00B039C3" w:rsidP="00FE6FF4">
            <w:pPr>
              <w:spacing w:line="276" w:lineRule="auto"/>
              <w:jc w:val="both"/>
            </w:pPr>
            <w:r w:rsidRPr="004E3A25">
              <w:t>Duration of Assignment</w:t>
            </w:r>
          </w:p>
        </w:tc>
        <w:tc>
          <w:tcPr>
            <w:tcW w:w="283" w:type="dxa"/>
          </w:tcPr>
          <w:p w14:paraId="74210CEC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rPr>
                <w:u w:val="single"/>
              </w:rPr>
              <w:t>:</w:t>
            </w:r>
          </w:p>
        </w:tc>
        <w:tc>
          <w:tcPr>
            <w:tcW w:w="6359" w:type="dxa"/>
          </w:tcPr>
          <w:p w14:paraId="32F9A1F6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5F6791">
              <w:t>1</w:t>
            </w:r>
            <w:r w:rsidRPr="005F6791">
              <w:rPr>
                <w:i/>
              </w:rPr>
              <w:t>2</w:t>
            </w:r>
            <w:r w:rsidRPr="005F6791">
              <w:t xml:space="preserve"> months </w:t>
            </w:r>
            <w:r w:rsidR="008E1215" w:rsidRPr="005F6791">
              <w:t>full-time</w:t>
            </w:r>
            <w:r w:rsidRPr="005F6791">
              <w:t xml:space="preserve"> with possible extension</w:t>
            </w:r>
          </w:p>
        </w:tc>
      </w:tr>
      <w:tr w:rsidR="00B039C3" w:rsidRPr="004E3A25" w14:paraId="4B068D80" w14:textId="77777777" w:rsidTr="00D8646A">
        <w:tc>
          <w:tcPr>
            <w:tcW w:w="2660" w:type="dxa"/>
          </w:tcPr>
          <w:p w14:paraId="4C3C3D2B" w14:textId="77777777" w:rsidR="00B039C3" w:rsidRPr="004E3A25" w:rsidRDefault="00B039C3" w:rsidP="00FE6FF4">
            <w:pPr>
              <w:spacing w:line="276" w:lineRule="auto"/>
              <w:jc w:val="both"/>
            </w:pPr>
            <w:r w:rsidRPr="004E3A25">
              <w:t>Expected starting date</w:t>
            </w:r>
          </w:p>
        </w:tc>
        <w:tc>
          <w:tcPr>
            <w:tcW w:w="283" w:type="dxa"/>
          </w:tcPr>
          <w:p w14:paraId="3E03864B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rPr>
                <w:u w:val="single"/>
              </w:rPr>
              <w:t>:</w:t>
            </w:r>
          </w:p>
        </w:tc>
        <w:tc>
          <w:tcPr>
            <w:tcW w:w="6359" w:type="dxa"/>
          </w:tcPr>
          <w:p w14:paraId="2843C5C3" w14:textId="77777777" w:rsidR="00B039C3" w:rsidRPr="004E3A25" w:rsidRDefault="003F5F3A" w:rsidP="00FE6FF4">
            <w:pPr>
              <w:spacing w:line="276" w:lineRule="auto"/>
              <w:jc w:val="both"/>
              <w:rPr>
                <w:u w:val="single"/>
              </w:rPr>
            </w:pPr>
            <w:r>
              <w:t>Q3/</w:t>
            </w:r>
            <w:r w:rsidR="00B039C3" w:rsidRPr="004E3A25">
              <w:t>2025</w:t>
            </w:r>
          </w:p>
        </w:tc>
      </w:tr>
      <w:tr w:rsidR="00B039C3" w:rsidRPr="004E3A25" w14:paraId="7F61EC87" w14:textId="77777777" w:rsidTr="00D8646A">
        <w:tc>
          <w:tcPr>
            <w:tcW w:w="2660" w:type="dxa"/>
          </w:tcPr>
          <w:p w14:paraId="556F422A" w14:textId="77777777" w:rsidR="00B039C3" w:rsidRPr="004E3A25" w:rsidRDefault="00B039C3" w:rsidP="00FE6FF4">
            <w:pPr>
              <w:spacing w:line="276" w:lineRule="auto"/>
              <w:jc w:val="both"/>
            </w:pPr>
            <w:r w:rsidRPr="004E3A25">
              <w:t>Direct Supervisor</w:t>
            </w:r>
          </w:p>
        </w:tc>
        <w:tc>
          <w:tcPr>
            <w:tcW w:w="283" w:type="dxa"/>
          </w:tcPr>
          <w:p w14:paraId="284A16DB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rPr>
                <w:u w:val="single"/>
              </w:rPr>
              <w:t>:</w:t>
            </w:r>
          </w:p>
        </w:tc>
        <w:tc>
          <w:tcPr>
            <w:tcW w:w="6359" w:type="dxa"/>
          </w:tcPr>
          <w:p w14:paraId="3D5BA1FB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t>National Project Director</w:t>
            </w:r>
          </w:p>
        </w:tc>
      </w:tr>
      <w:tr w:rsidR="00B039C3" w:rsidRPr="004E3A25" w14:paraId="61F3A47A" w14:textId="77777777" w:rsidTr="00D8646A">
        <w:trPr>
          <w:trHeight w:val="80"/>
        </w:trPr>
        <w:tc>
          <w:tcPr>
            <w:tcW w:w="2660" w:type="dxa"/>
          </w:tcPr>
          <w:p w14:paraId="6ABBE8C8" w14:textId="77777777" w:rsidR="00B039C3" w:rsidRPr="004E3A25" w:rsidRDefault="00B039C3" w:rsidP="00FE6FF4">
            <w:pPr>
              <w:spacing w:line="276" w:lineRule="auto"/>
              <w:jc w:val="both"/>
            </w:pPr>
            <w:r w:rsidRPr="004E3A25">
              <w:t>Project Titles</w:t>
            </w:r>
          </w:p>
        </w:tc>
        <w:tc>
          <w:tcPr>
            <w:tcW w:w="283" w:type="dxa"/>
          </w:tcPr>
          <w:p w14:paraId="45DE36AB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rPr>
                <w:u w:val="single"/>
              </w:rPr>
              <w:t>:</w:t>
            </w:r>
          </w:p>
        </w:tc>
        <w:tc>
          <w:tcPr>
            <w:tcW w:w="6359" w:type="dxa"/>
          </w:tcPr>
          <w:p w14:paraId="78E41B2E" w14:textId="77777777" w:rsidR="00B039C3" w:rsidRPr="004E3A25" w:rsidRDefault="00B039C3" w:rsidP="00FE6FF4">
            <w:pPr>
              <w:spacing w:line="276" w:lineRule="auto"/>
              <w:jc w:val="both"/>
              <w:rPr>
                <w:u w:val="single"/>
              </w:rPr>
            </w:pPr>
            <w:r w:rsidRPr="004E3A25">
              <w:t>Mainstreaming Marine and Coastal Natural Capital Assessment and Accounting into Viet Nam’s Development Planning for Blue Economic Growth of Key Sectors</w:t>
            </w:r>
          </w:p>
        </w:tc>
      </w:tr>
    </w:tbl>
    <w:p w14:paraId="5AF9C465" w14:textId="77777777" w:rsidR="00B039C3" w:rsidRPr="004E3A25" w:rsidRDefault="00B039C3" w:rsidP="00FE6FF4">
      <w:pPr>
        <w:spacing w:line="276" w:lineRule="auto"/>
        <w:jc w:val="both"/>
        <w:rPr>
          <w:sz w:val="22"/>
          <w:szCs w:val="22"/>
        </w:rPr>
      </w:pPr>
    </w:p>
    <w:p w14:paraId="3AF03BFF" w14:textId="77272795" w:rsidR="001C5284" w:rsidRPr="004E3A25" w:rsidRDefault="00A130CB" w:rsidP="00FE6FF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I. </w:t>
      </w:r>
      <w:r w:rsidR="001C5284" w:rsidRPr="004E3A25">
        <w:rPr>
          <w:b/>
          <w:bCs/>
        </w:rPr>
        <w:t>Background</w:t>
      </w:r>
    </w:p>
    <w:p w14:paraId="2D3A6F4B" w14:textId="03211F94" w:rsidR="001C5284" w:rsidRPr="004E3A25" w:rsidRDefault="001C5284" w:rsidP="00FE6FF4">
      <w:pPr>
        <w:pStyle w:val="Style1"/>
        <w:spacing w:before="0" w:line="276" w:lineRule="auto"/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</w:pP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 xml:space="preserve">Institute of Strategy and Policy on </w:t>
      </w:r>
      <w:r w:rsidR="00ED0FAC"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Agriculture</w:t>
      </w: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 xml:space="preserve"> and Environment (</w:t>
      </w:r>
      <w:r w:rsidR="00ED0FAC"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ISPAE</w:t>
      </w: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)</w:t>
      </w:r>
      <w:r w:rsidR="00ED0FAC"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, Ministry of Agriculture and Environment (MAE)</w:t>
      </w: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 xml:space="preserve"> is implementing a </w:t>
      </w:r>
      <w:r w:rsidR="00E5714C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United Nations Environment Programme (</w:t>
      </w: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UNEP</w:t>
      </w:r>
      <w:r w:rsidR="00E5714C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) – Global Environment Facility (</w:t>
      </w: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GEF</w:t>
      </w:r>
      <w:r w:rsidR="00E5714C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>)</w:t>
      </w: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 xml:space="preserve"> funded project entitled “</w:t>
      </w:r>
      <w:r w:rsidRPr="004E3A25">
        <w:rPr>
          <w:rFonts w:ascii="Times New Roman" w:eastAsia="Batang" w:hAnsi="Times New Roman" w:cs="Times New Roman"/>
          <w:b w:val="0"/>
          <w:i/>
          <w:color w:val="auto"/>
          <w:sz w:val="24"/>
          <w:szCs w:val="24"/>
          <w:lang w:val="en-US" w:eastAsia="en-US"/>
        </w:rPr>
        <w:t>Mainstreaming Marine and Coastal Natural Capital Assessment and Accounting into Viet Nam’s Development Planning for Blue Economic Growth of Key Sectors</w:t>
      </w:r>
      <w:r w:rsidRPr="004E3A25">
        <w:rPr>
          <w:rFonts w:ascii="Times New Roman" w:eastAsia="Batang" w:hAnsi="Times New Roman" w:cs="Times New Roman"/>
          <w:b w:val="0"/>
          <w:color w:val="auto"/>
          <w:sz w:val="24"/>
          <w:szCs w:val="24"/>
          <w:lang w:val="en-US" w:eastAsia="en-US"/>
        </w:rPr>
        <w:t xml:space="preserve">” (NCA) over a period from 2024 to 2026. </w:t>
      </w:r>
      <w:r w:rsidRPr="004E3A25">
        <w:rPr>
          <w:rFonts w:ascii="Times New Roman" w:eastAsiaTheme="minorHAnsi" w:hAnsi="Times New Roman" w:cs="Times New Roman"/>
          <w:b w:val="0"/>
          <w:sz w:val="24"/>
          <w:szCs w:val="24"/>
          <w:lang w:val="en-GB"/>
        </w:rPr>
        <w:t xml:space="preserve">The overall project objective is </w:t>
      </w:r>
      <w:r w:rsidRPr="004E3A25">
        <w:rPr>
          <w:rFonts w:ascii="Times New Roman" w:eastAsiaTheme="minorHAnsi" w:hAnsi="Times New Roman" w:cs="Times New Roman"/>
          <w:b w:val="0"/>
          <w:i/>
          <w:sz w:val="24"/>
          <w:szCs w:val="24"/>
          <w:lang w:val="en-GB"/>
        </w:rPr>
        <w:t>to “</w:t>
      </w:r>
      <w:r w:rsidRPr="004E3A25">
        <w:rPr>
          <w:rFonts w:ascii="Times New Roman" w:hAnsi="Times New Roman" w:cs="Times New Roman"/>
          <w:b w:val="0"/>
          <w:i/>
          <w:sz w:val="24"/>
          <w:szCs w:val="24"/>
          <w:lang w:val="en-GB"/>
        </w:rPr>
        <w:t>integrate n</w:t>
      </w:r>
      <w:r w:rsidRPr="004E3A25">
        <w:rPr>
          <w:rFonts w:ascii="Times New Roman" w:hAnsi="Times New Roman" w:cs="Times New Roman"/>
          <w:b w:val="0"/>
          <w:i/>
          <w:iCs/>
          <w:sz w:val="24"/>
          <w:szCs w:val="24"/>
        </w:rPr>
        <w:t>atural capital values and protection of coastal and marine ecosystems in development planning and improved landscape management as part of the national blue economic growth policy in Viet Nam”</w:t>
      </w:r>
      <w:r w:rsidRPr="004E3A25">
        <w:rPr>
          <w:rFonts w:ascii="Times New Roman" w:hAnsi="Times New Roman" w:cs="Times New Roman"/>
          <w:b w:val="0"/>
          <w:sz w:val="24"/>
          <w:szCs w:val="24"/>
          <w:lang w:val="en-GB"/>
        </w:rPr>
        <w:t>. Three outcomes and eleven outputs are identified in the project:</w:t>
      </w:r>
      <w:r w:rsidRPr="004E3A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5CC58ED" w14:textId="77777777" w:rsidR="001C5284" w:rsidRPr="004E3A25" w:rsidRDefault="001C5284" w:rsidP="00FE6FF4">
      <w:pPr>
        <w:pStyle w:val="GEFFieldtoFillout"/>
        <w:spacing w:line="276" w:lineRule="auto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A25">
        <w:rPr>
          <w:rFonts w:ascii="Times New Roman" w:hAnsi="Times New Roman" w:cs="Times New Roman"/>
          <w:sz w:val="24"/>
          <w:szCs w:val="24"/>
        </w:rPr>
        <w:t xml:space="preserve">Component 1: </w:t>
      </w:r>
      <w:r w:rsidRPr="004E3A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3A25">
        <w:rPr>
          <w:rFonts w:ascii="Times New Roman" w:hAnsi="Times New Roman" w:cs="Times New Roman"/>
          <w:sz w:val="24"/>
          <w:szCs w:val="24"/>
        </w:rPr>
        <w:t>Setting up the national institutional system, data</w:t>
      </w:r>
      <w:r w:rsidR="008E1215" w:rsidRPr="004E3A25">
        <w:rPr>
          <w:rFonts w:ascii="Times New Roman" w:hAnsi="Times New Roman" w:cs="Times New Roman"/>
          <w:sz w:val="24"/>
          <w:szCs w:val="24"/>
        </w:rPr>
        <w:t>,</w:t>
      </w:r>
      <w:r w:rsidRPr="004E3A25">
        <w:rPr>
          <w:rFonts w:ascii="Times New Roman" w:hAnsi="Times New Roman" w:cs="Times New Roman"/>
          <w:sz w:val="24"/>
          <w:szCs w:val="24"/>
        </w:rPr>
        <w:t xml:space="preserve"> and monitoring</w:t>
      </w:r>
      <w:r w:rsidR="00E72CE7" w:rsidRPr="004E3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3A25">
        <w:rPr>
          <w:rFonts w:ascii="Times New Roman" w:hAnsi="Times New Roman" w:cs="Times New Roman"/>
          <w:sz w:val="24"/>
          <w:szCs w:val="24"/>
          <w:lang w:val="vi-VN"/>
        </w:rPr>
        <w:t xml:space="preserve">for </w:t>
      </w:r>
      <w:r w:rsidR="00A5267D" w:rsidRPr="004E3A25">
        <w:rPr>
          <w:rFonts w:ascii="Times New Roman" w:hAnsi="Times New Roman" w:cs="Times New Roman"/>
          <w:sz w:val="24"/>
          <w:szCs w:val="24"/>
          <w:lang w:val="en-US"/>
        </w:rPr>
        <w:t>applying</w:t>
      </w:r>
      <w:r w:rsidRPr="004E3A25">
        <w:rPr>
          <w:rFonts w:ascii="Times New Roman" w:hAnsi="Times New Roman" w:cs="Times New Roman"/>
          <w:sz w:val="24"/>
          <w:szCs w:val="24"/>
        </w:rPr>
        <w:t xml:space="preserve"> natural capital accounting (NCA) for a sustainable blue economy in Viet Nam.</w:t>
      </w:r>
    </w:p>
    <w:p w14:paraId="7B7C5D47" w14:textId="77777777" w:rsidR="001C5284" w:rsidRPr="004E3A25" w:rsidRDefault="001C5284" w:rsidP="00FE6FF4">
      <w:pPr>
        <w:pStyle w:val="GEFFieldtoFillout"/>
        <w:spacing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E3A25">
        <w:rPr>
          <w:rFonts w:ascii="Times New Roman" w:hAnsi="Times New Roman" w:cs="Times New Roman"/>
          <w:sz w:val="24"/>
          <w:szCs w:val="24"/>
        </w:rPr>
        <w:t>Component 2:</w:t>
      </w:r>
      <w:r w:rsidRPr="004E3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A2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E3A25">
        <w:rPr>
          <w:rFonts w:ascii="Times New Roman" w:hAnsi="Times New Roman" w:cs="Times New Roman"/>
          <w:sz w:val="24"/>
          <w:szCs w:val="24"/>
        </w:rPr>
        <w:t>Integration of marine and coastal natural capital accounting into provincial and local development planning and operations in Quang Ninh Province.</w:t>
      </w:r>
    </w:p>
    <w:p w14:paraId="6D135D2F" w14:textId="21B07955" w:rsidR="001C5284" w:rsidRDefault="001C5284" w:rsidP="00FE6FF4">
      <w:pPr>
        <w:pStyle w:val="GEFFieldtoFillou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3A25">
        <w:rPr>
          <w:rFonts w:ascii="Times New Roman" w:hAnsi="Times New Roman" w:cs="Times New Roman"/>
          <w:bCs/>
          <w:iCs/>
          <w:sz w:val="24"/>
          <w:szCs w:val="24"/>
        </w:rPr>
        <w:t>Component 3:</w:t>
      </w:r>
      <w:r w:rsidRPr="004E3A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3A25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4E3A25">
        <w:rPr>
          <w:rFonts w:ascii="Times New Roman" w:hAnsi="Times New Roman" w:cs="Times New Roman"/>
          <w:sz w:val="24"/>
          <w:szCs w:val="24"/>
        </w:rPr>
        <w:t>Outreach and knowledge management for national uptake.</w:t>
      </w:r>
    </w:p>
    <w:p w14:paraId="0A2B83B4" w14:textId="77777777" w:rsidR="00506958" w:rsidRPr="004E3A25" w:rsidRDefault="00506958" w:rsidP="00FE6FF4">
      <w:pPr>
        <w:pStyle w:val="GEFFieldtoFillout"/>
        <w:spacing w:line="276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C51D3C" w14:textId="51D9B08C" w:rsidR="002C647C" w:rsidRPr="00625307" w:rsidRDefault="00A130CB" w:rsidP="00FE6FF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II. </w:t>
      </w:r>
      <w:r w:rsidR="002C647C" w:rsidRPr="00625307">
        <w:rPr>
          <w:b/>
          <w:bCs/>
        </w:rPr>
        <w:t>Objectives</w:t>
      </w:r>
    </w:p>
    <w:p w14:paraId="36FF59AB" w14:textId="77376DA7" w:rsidR="0049281A" w:rsidRDefault="002C647C" w:rsidP="00FE6FF4">
      <w:pPr>
        <w:spacing w:line="276" w:lineRule="auto"/>
        <w:jc w:val="both"/>
      </w:pPr>
      <w:r w:rsidRPr="00625307">
        <w:rPr>
          <w:bCs/>
        </w:rPr>
        <w:t xml:space="preserve">The </w:t>
      </w:r>
      <w:r w:rsidRPr="002C647C">
        <w:rPr>
          <w:b/>
          <w:bCs/>
        </w:rPr>
        <w:t>Administration and Finance Officer</w:t>
      </w:r>
      <w:r w:rsidRPr="00625307">
        <w:rPr>
          <w:bCs/>
        </w:rPr>
        <w:t xml:space="preserve"> will work full-time for the Project Management Unit (PMU) at the Institute of Strategy and Policy on Agricul</w:t>
      </w:r>
      <w:r w:rsidR="005B2E4E">
        <w:rPr>
          <w:bCs/>
        </w:rPr>
        <w:t xml:space="preserve">ture and Environment (ISPAE), </w:t>
      </w:r>
      <w:r w:rsidRPr="00625307">
        <w:rPr>
          <w:bCs/>
        </w:rPr>
        <w:t xml:space="preserve">MAE. </w:t>
      </w:r>
      <w:r w:rsidR="0049281A">
        <w:rPr>
          <w:bCs/>
        </w:rPr>
        <w:t>He/she will</w:t>
      </w:r>
      <w:r w:rsidR="0049281A" w:rsidRPr="00580C37">
        <w:t xml:space="preserve"> support the financial management of the project as well as </w:t>
      </w:r>
      <w:r w:rsidR="00DA6C04">
        <w:t>the technical c</w:t>
      </w:r>
      <w:r w:rsidR="0049281A" w:rsidRPr="00580C37">
        <w:t xml:space="preserve">onsultants. The officer will provide input for regular </w:t>
      </w:r>
      <w:r w:rsidR="00E5714C">
        <w:t>monitoring and evaluation (</w:t>
      </w:r>
      <w:r w:rsidR="0049281A" w:rsidRPr="00580C37">
        <w:t>M&amp;E</w:t>
      </w:r>
      <w:r w:rsidR="00E5714C">
        <w:t>)</w:t>
      </w:r>
      <w:r w:rsidR="0049281A" w:rsidRPr="00580C37">
        <w:t xml:space="preserve"> reporting and the preparation of annual work plans and budgets</w:t>
      </w:r>
      <w:r w:rsidR="00DA6C04">
        <w:t>,</w:t>
      </w:r>
      <w:r w:rsidR="0049281A" w:rsidRPr="00580C37">
        <w:t xml:space="preserve"> and </w:t>
      </w:r>
      <w:r w:rsidR="00BE1820">
        <w:t xml:space="preserve">will </w:t>
      </w:r>
      <w:r w:rsidR="0049281A" w:rsidRPr="00580C37">
        <w:t xml:space="preserve">be responsible for drafting financial reports and </w:t>
      </w:r>
      <w:r w:rsidR="00BE1820">
        <w:t>assisting</w:t>
      </w:r>
      <w:r w:rsidR="0049281A" w:rsidRPr="00580C37">
        <w:t xml:space="preserve"> in regular audit processes</w:t>
      </w:r>
      <w:r w:rsidR="00BE1820">
        <w:t>.</w:t>
      </w:r>
    </w:p>
    <w:p w14:paraId="40DE636F" w14:textId="77777777" w:rsidR="00506958" w:rsidRDefault="00506958" w:rsidP="00506958">
      <w:pPr>
        <w:spacing w:line="276" w:lineRule="auto"/>
        <w:ind w:left="720"/>
        <w:jc w:val="both"/>
        <w:rPr>
          <w:bCs/>
          <w:lang w:val="en-GB"/>
        </w:rPr>
      </w:pPr>
    </w:p>
    <w:p w14:paraId="6B6D19CC" w14:textId="0EF8C01B" w:rsidR="002C647C" w:rsidRPr="00625307" w:rsidRDefault="00A130CB" w:rsidP="00FE6FF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III. </w:t>
      </w:r>
      <w:r w:rsidR="002C647C" w:rsidRPr="00625307">
        <w:rPr>
          <w:b/>
          <w:bCs/>
        </w:rPr>
        <w:t>Scope of works:</w:t>
      </w:r>
    </w:p>
    <w:p w14:paraId="538395ED" w14:textId="28636584" w:rsidR="002E649D" w:rsidRPr="004E3A25" w:rsidRDefault="002E649D" w:rsidP="00FE6FF4">
      <w:pPr>
        <w:spacing w:line="276" w:lineRule="auto"/>
        <w:jc w:val="both"/>
        <w:rPr>
          <w:rFonts w:eastAsia="Calibri"/>
        </w:rPr>
      </w:pPr>
      <w:r w:rsidRPr="004E3A25">
        <w:rPr>
          <w:rFonts w:eastAsia="Calibri"/>
        </w:rPr>
        <w:t xml:space="preserve">Under the guidance and supervision of the Project Manager, the Administration and Finance </w:t>
      </w:r>
      <w:r w:rsidR="00E5714C">
        <w:rPr>
          <w:rFonts w:eastAsia="Calibri"/>
        </w:rPr>
        <w:t xml:space="preserve">Officer </w:t>
      </w:r>
      <w:r w:rsidRPr="004E3A25">
        <w:rPr>
          <w:rFonts w:eastAsia="Calibri"/>
        </w:rPr>
        <w:t>will have the following specific responsibilities:</w:t>
      </w:r>
    </w:p>
    <w:p w14:paraId="7A1B97CF" w14:textId="7EF178CB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 xml:space="preserve">Keep records of project funds and expenditures, and ensure all project-related financial documentation </w:t>
      </w:r>
      <w:r w:rsidR="008E1215" w:rsidRPr="004E3A25">
        <w:rPr>
          <w:bCs/>
          <w:lang w:val="en-GB"/>
        </w:rPr>
        <w:t xml:space="preserve">is </w:t>
      </w:r>
      <w:r w:rsidRPr="004E3A25">
        <w:rPr>
          <w:bCs/>
          <w:lang w:val="en-GB"/>
        </w:rPr>
        <w:t>well maintained and readily available when required by the Project Manager</w:t>
      </w:r>
      <w:r w:rsidR="00E5714C">
        <w:rPr>
          <w:bCs/>
          <w:lang w:val="en-GB"/>
        </w:rPr>
        <w:t xml:space="preserve"> (PM)</w:t>
      </w:r>
      <w:r w:rsidRPr="004E3A25">
        <w:rPr>
          <w:bCs/>
          <w:lang w:val="en-GB"/>
        </w:rPr>
        <w:t>;</w:t>
      </w:r>
    </w:p>
    <w:p w14:paraId="0F9BE3ED" w14:textId="77777777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 xml:space="preserve">Review project expenditures and ensure that project funds are used in compliance with </w:t>
      </w:r>
      <w:r w:rsidRPr="005F6791">
        <w:rPr>
          <w:bCs/>
          <w:spacing w:val="-2"/>
          <w:lang w:val="en-GB"/>
        </w:rPr>
        <w:t xml:space="preserve">the Project Document and </w:t>
      </w:r>
      <w:r w:rsidR="00A5267D" w:rsidRPr="005F6791">
        <w:rPr>
          <w:bCs/>
          <w:spacing w:val="-2"/>
          <w:lang w:val="en-GB"/>
        </w:rPr>
        <w:t xml:space="preserve">the </w:t>
      </w:r>
      <w:r w:rsidRPr="005F6791">
        <w:rPr>
          <w:bCs/>
          <w:spacing w:val="-2"/>
          <w:lang w:val="en-GB"/>
        </w:rPr>
        <w:t xml:space="preserve">Government of Viet </w:t>
      </w:r>
      <w:r w:rsidR="00A5267D" w:rsidRPr="005F6791">
        <w:rPr>
          <w:bCs/>
          <w:spacing w:val="-2"/>
          <w:lang w:val="en-GB"/>
        </w:rPr>
        <w:t>Nam's</w:t>
      </w:r>
      <w:r w:rsidRPr="005F6791">
        <w:rPr>
          <w:bCs/>
          <w:spacing w:val="-2"/>
          <w:lang w:val="en-GB"/>
        </w:rPr>
        <w:t xml:space="preserve"> financial rules and procedures;</w:t>
      </w:r>
    </w:p>
    <w:p w14:paraId="6A83BB29" w14:textId="77777777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>Validate and certify forms before submission to UNEP;</w:t>
      </w:r>
    </w:p>
    <w:p w14:paraId="5AAFF959" w14:textId="77777777" w:rsidR="002E649D" w:rsidRPr="005F6791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spacing w:val="-10"/>
          <w:lang w:val="en-GB"/>
        </w:rPr>
      </w:pPr>
      <w:r w:rsidRPr="005F6791">
        <w:rPr>
          <w:bCs/>
          <w:spacing w:val="-10"/>
          <w:lang w:val="en-GB"/>
        </w:rPr>
        <w:t>Provide necessary financial information as and when required for project management decisions;</w:t>
      </w:r>
    </w:p>
    <w:p w14:paraId="2BFDA2ED" w14:textId="77777777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lastRenderedPageBreak/>
        <w:t>Review annual budgets and project expenditure reports, and notify the Project Manager if there are any discrepancies or issues</w:t>
      </w:r>
      <w:r w:rsidR="00BB7844">
        <w:rPr>
          <w:bCs/>
          <w:lang w:val="en-GB"/>
        </w:rPr>
        <w:t>;</w:t>
      </w:r>
    </w:p>
    <w:p w14:paraId="3C601E89" w14:textId="77777777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>Consolidate financial progress reports submitted by the responsible parties for implementation of project activities;</w:t>
      </w:r>
    </w:p>
    <w:p w14:paraId="4E804FB3" w14:textId="77777777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 xml:space="preserve">Liaise and follow up with the responsible parties for </w:t>
      </w:r>
      <w:r w:rsidR="00A5267D" w:rsidRPr="004E3A25">
        <w:rPr>
          <w:bCs/>
          <w:lang w:val="en-GB"/>
        </w:rPr>
        <w:t xml:space="preserve">the </w:t>
      </w:r>
      <w:r w:rsidRPr="004E3A25">
        <w:rPr>
          <w:bCs/>
          <w:lang w:val="en-GB"/>
        </w:rPr>
        <w:t xml:space="preserve">implementation of project activities in matters related to project funds and financial progress reports. </w:t>
      </w:r>
    </w:p>
    <w:p w14:paraId="2B7E6F61" w14:textId="1A83D8B5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 xml:space="preserve">Assist the </w:t>
      </w:r>
      <w:r w:rsidR="00995A51">
        <w:rPr>
          <w:bCs/>
          <w:lang w:val="en-GB"/>
        </w:rPr>
        <w:t>PM</w:t>
      </w:r>
      <w:r w:rsidRPr="004E3A25">
        <w:rPr>
          <w:bCs/>
          <w:lang w:val="en-GB"/>
        </w:rPr>
        <w:t xml:space="preserve"> in day-to-day management and oversight of project activities;</w:t>
      </w:r>
    </w:p>
    <w:p w14:paraId="2C839E8D" w14:textId="77777777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>Assist the PM and Project Coordinator in matters related to M&amp;E and knowledge resources management;</w:t>
      </w:r>
    </w:p>
    <w:p w14:paraId="5066578C" w14:textId="77777777" w:rsidR="002E649D" w:rsidRPr="004E3A25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 xml:space="preserve">Ensure all project </w:t>
      </w:r>
      <w:r w:rsidR="00E72CE7" w:rsidRPr="004E3A25">
        <w:rPr>
          <w:bCs/>
          <w:lang w:val="en-GB"/>
        </w:rPr>
        <w:t>documentation</w:t>
      </w:r>
      <w:r w:rsidRPr="004E3A25">
        <w:rPr>
          <w:bCs/>
          <w:lang w:val="en-GB"/>
        </w:rPr>
        <w:t xml:space="preserve"> (progress reports, consulting</w:t>
      </w:r>
      <w:r w:rsidR="008E1215" w:rsidRPr="004E3A25">
        <w:rPr>
          <w:bCs/>
          <w:lang w:val="en-GB"/>
        </w:rPr>
        <w:t>,</w:t>
      </w:r>
      <w:r w:rsidRPr="004E3A25">
        <w:rPr>
          <w:bCs/>
          <w:lang w:val="en-GB"/>
        </w:rPr>
        <w:t xml:space="preserve"> and other technical reports, minutes of meetings, etc.) </w:t>
      </w:r>
      <w:r w:rsidR="00181134" w:rsidRPr="004E3A25">
        <w:rPr>
          <w:bCs/>
          <w:lang w:val="en-GB"/>
        </w:rPr>
        <w:t xml:space="preserve">is </w:t>
      </w:r>
      <w:r w:rsidR="00E12DE2" w:rsidRPr="004E3A25">
        <w:rPr>
          <w:bCs/>
          <w:lang w:val="en-GB"/>
        </w:rPr>
        <w:t>maintained</w:t>
      </w:r>
      <w:r w:rsidR="008E1215" w:rsidRPr="004E3A25">
        <w:rPr>
          <w:bCs/>
          <w:lang w:val="en-GB"/>
        </w:rPr>
        <w:t xml:space="preserve"> adequately </w:t>
      </w:r>
      <w:r w:rsidRPr="004E3A25">
        <w:rPr>
          <w:bCs/>
          <w:lang w:val="en-GB"/>
        </w:rPr>
        <w:t xml:space="preserve">in hard and electronic copies and </w:t>
      </w:r>
      <w:r w:rsidR="00181134" w:rsidRPr="004E3A25">
        <w:rPr>
          <w:bCs/>
          <w:lang w:val="en-GB"/>
        </w:rPr>
        <w:t xml:space="preserve">is </w:t>
      </w:r>
      <w:r w:rsidRPr="004E3A25">
        <w:rPr>
          <w:bCs/>
          <w:lang w:val="en-GB"/>
        </w:rPr>
        <w:t>readily available when required by PSC, UNEP, project consultants</w:t>
      </w:r>
      <w:r w:rsidR="008E1215" w:rsidRPr="004E3A25">
        <w:rPr>
          <w:bCs/>
          <w:lang w:val="en-GB"/>
        </w:rPr>
        <w:t>,</w:t>
      </w:r>
      <w:r w:rsidRPr="004E3A25">
        <w:rPr>
          <w:bCs/>
          <w:lang w:val="en-GB"/>
        </w:rPr>
        <w:t xml:space="preserve"> and other PMU staff;</w:t>
      </w:r>
    </w:p>
    <w:p w14:paraId="013964EA" w14:textId="42FF9192" w:rsidR="002E649D" w:rsidRDefault="002E649D" w:rsidP="00FE6FF4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4E3A25">
        <w:rPr>
          <w:bCs/>
          <w:lang w:val="en-GB"/>
        </w:rPr>
        <w:t>Provide PMU-related administrative and logistical assistance.</w:t>
      </w:r>
    </w:p>
    <w:p w14:paraId="61806AB9" w14:textId="77777777" w:rsidR="005C39A9" w:rsidRDefault="005C39A9" w:rsidP="005C39A9">
      <w:pPr>
        <w:spacing w:line="276" w:lineRule="auto"/>
        <w:ind w:left="720"/>
        <w:jc w:val="both"/>
        <w:rPr>
          <w:bCs/>
          <w:lang w:val="en-GB"/>
        </w:rPr>
      </w:pPr>
    </w:p>
    <w:p w14:paraId="1BC0A761" w14:textId="20E42C15" w:rsidR="00A130CB" w:rsidRPr="00625307" w:rsidRDefault="00A130CB" w:rsidP="00A130C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IV. </w:t>
      </w:r>
      <w:r w:rsidRPr="00625307">
        <w:rPr>
          <w:b/>
          <w:bCs/>
        </w:rPr>
        <w:t>Expected outputs:</w:t>
      </w:r>
    </w:p>
    <w:p w14:paraId="48E201B7" w14:textId="77777777" w:rsidR="00A130CB" w:rsidRPr="00BE1820" w:rsidRDefault="00A130CB" w:rsidP="00A130CB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BE1820">
        <w:rPr>
          <w:bCs/>
          <w:lang w:val="en-GB"/>
        </w:rPr>
        <w:t>Project reports and meeting minutes (i.e.</w:t>
      </w:r>
      <w:r>
        <w:rPr>
          <w:bCs/>
          <w:lang w:val="en-GB"/>
        </w:rPr>
        <w:t>,</w:t>
      </w:r>
      <w:r w:rsidRPr="00BE1820">
        <w:rPr>
          <w:bCs/>
          <w:lang w:val="en-GB"/>
        </w:rPr>
        <w:t xml:space="preserve"> workshops, meetings, etc.) in English </w:t>
      </w:r>
      <w:r>
        <w:rPr>
          <w:bCs/>
          <w:lang w:val="en-GB"/>
        </w:rPr>
        <w:t xml:space="preserve">           </w:t>
      </w:r>
      <w:r w:rsidRPr="00BE1820">
        <w:rPr>
          <w:bCs/>
          <w:lang w:val="en-GB"/>
        </w:rPr>
        <w:t>and Vietnamese;</w:t>
      </w:r>
    </w:p>
    <w:p w14:paraId="21689C47" w14:textId="77777777" w:rsidR="00A130CB" w:rsidRPr="00BE1820" w:rsidRDefault="00A130CB" w:rsidP="00A130CB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BE1820">
        <w:rPr>
          <w:bCs/>
          <w:lang w:val="en-GB"/>
        </w:rPr>
        <w:t>The itemized project workplans (Annual Workplans, Quarterly Workplans) and supporting documents;</w:t>
      </w:r>
    </w:p>
    <w:p w14:paraId="45401E9E" w14:textId="77777777" w:rsidR="00A130CB" w:rsidRPr="00BE1820" w:rsidRDefault="00A130CB" w:rsidP="00A130CB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BE1820">
        <w:rPr>
          <w:bCs/>
          <w:lang w:val="en-GB"/>
        </w:rPr>
        <w:t>Project financial reports (quarterly, annually</w:t>
      </w:r>
      <w:r>
        <w:rPr>
          <w:bCs/>
          <w:lang w:val="en-GB"/>
        </w:rPr>
        <w:t>,</w:t>
      </w:r>
      <w:r w:rsidRPr="00BE1820">
        <w:rPr>
          <w:bCs/>
          <w:lang w:val="en-GB"/>
        </w:rPr>
        <w:t xml:space="preserve"> and terminal report; cash transactions) submitted to PMU, MAE</w:t>
      </w:r>
      <w:r>
        <w:rPr>
          <w:bCs/>
          <w:lang w:val="en-GB"/>
        </w:rPr>
        <w:t>,</w:t>
      </w:r>
      <w:r w:rsidRPr="00BE1820">
        <w:rPr>
          <w:bCs/>
          <w:lang w:val="en-GB"/>
        </w:rPr>
        <w:t xml:space="preserve"> and UN</w:t>
      </w:r>
      <w:r>
        <w:rPr>
          <w:bCs/>
          <w:lang w:val="en-GB"/>
        </w:rPr>
        <w:t>E</w:t>
      </w:r>
      <w:r w:rsidRPr="00BE1820">
        <w:rPr>
          <w:bCs/>
          <w:lang w:val="en-GB"/>
        </w:rPr>
        <w:t>P;</w:t>
      </w:r>
    </w:p>
    <w:p w14:paraId="47E37089" w14:textId="168B2F80" w:rsidR="00A130CB" w:rsidRDefault="00A130CB" w:rsidP="00A130CB">
      <w:pPr>
        <w:numPr>
          <w:ilvl w:val="0"/>
          <w:numId w:val="2"/>
        </w:numPr>
        <w:spacing w:line="276" w:lineRule="auto"/>
        <w:jc w:val="both"/>
        <w:rPr>
          <w:bCs/>
          <w:lang w:val="en-GB"/>
        </w:rPr>
      </w:pPr>
      <w:r w:rsidRPr="00BE1820">
        <w:rPr>
          <w:bCs/>
          <w:lang w:val="en-GB"/>
        </w:rPr>
        <w:t xml:space="preserve">Financial documents (bank transfer, balance sheet accounts, etc.) are maintained </w:t>
      </w:r>
      <w:r>
        <w:rPr>
          <w:bCs/>
          <w:lang w:val="en-GB"/>
        </w:rPr>
        <w:t xml:space="preserve">         </w:t>
      </w:r>
      <w:r w:rsidRPr="00BE1820">
        <w:rPr>
          <w:bCs/>
          <w:lang w:val="en-GB"/>
        </w:rPr>
        <w:t>and recorded.</w:t>
      </w:r>
    </w:p>
    <w:p w14:paraId="74A9F160" w14:textId="77777777" w:rsidR="005C39A9" w:rsidRDefault="005C39A9" w:rsidP="005C39A9">
      <w:pPr>
        <w:spacing w:line="276" w:lineRule="auto"/>
        <w:ind w:left="720"/>
        <w:jc w:val="both"/>
        <w:rPr>
          <w:bCs/>
          <w:lang w:val="en-GB"/>
        </w:rPr>
      </w:pPr>
      <w:bookmarkStart w:id="0" w:name="_GoBack"/>
      <w:bookmarkEnd w:id="0"/>
    </w:p>
    <w:p w14:paraId="0155D72B" w14:textId="709CA6EC" w:rsidR="002E649D" w:rsidRPr="004E3A25" w:rsidRDefault="00A130CB" w:rsidP="00FE6FF4">
      <w:pPr>
        <w:spacing w:line="276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V. </w:t>
      </w:r>
      <w:r w:rsidRPr="00EF3267">
        <w:rPr>
          <w:b/>
          <w:bCs/>
        </w:rPr>
        <w:t>Qualification</w:t>
      </w:r>
      <w:r>
        <w:rPr>
          <w:b/>
          <w:bCs/>
          <w:sz w:val="27"/>
          <w:szCs w:val="27"/>
        </w:rPr>
        <w:t>s</w:t>
      </w:r>
    </w:p>
    <w:p w14:paraId="552C3066" w14:textId="77777777" w:rsidR="002E649D" w:rsidRPr="004E3A25" w:rsidRDefault="002E649D" w:rsidP="00FE6FF4">
      <w:pPr>
        <w:numPr>
          <w:ilvl w:val="0"/>
          <w:numId w:val="6"/>
        </w:numPr>
        <w:spacing w:line="276" w:lineRule="auto"/>
        <w:ind w:left="709" w:hanging="425"/>
        <w:jc w:val="both"/>
        <w:rPr>
          <w:bCs/>
          <w:lang w:val="en-GB"/>
        </w:rPr>
      </w:pPr>
      <w:r w:rsidRPr="004E3A25">
        <w:rPr>
          <w:bCs/>
          <w:lang w:val="en-GB"/>
        </w:rPr>
        <w:t xml:space="preserve">A </w:t>
      </w:r>
      <w:r w:rsidR="008E1215" w:rsidRPr="004E3A25">
        <w:rPr>
          <w:bCs/>
          <w:lang w:val="en-GB"/>
        </w:rPr>
        <w:t xml:space="preserve">bachelor's </w:t>
      </w:r>
      <w:r w:rsidRPr="004E3A25">
        <w:rPr>
          <w:bCs/>
          <w:lang w:val="en-GB"/>
        </w:rPr>
        <w:t xml:space="preserve">degree or an advanced diploma in </w:t>
      </w:r>
      <w:r w:rsidR="00DB7A8A" w:rsidRPr="00616262">
        <w:t>Accounting, Finance, Administration</w:t>
      </w:r>
      <w:r w:rsidR="00143CD7">
        <w:t>,</w:t>
      </w:r>
      <w:r w:rsidR="00DB7A8A" w:rsidRPr="00616262">
        <w:t xml:space="preserve"> or related fields</w:t>
      </w:r>
      <w:r w:rsidRPr="004E3A25">
        <w:rPr>
          <w:bCs/>
          <w:lang w:val="en-GB"/>
        </w:rPr>
        <w:t>;</w:t>
      </w:r>
    </w:p>
    <w:p w14:paraId="1B499BDA" w14:textId="77777777" w:rsidR="002E649D" w:rsidRPr="004E3A25" w:rsidRDefault="002E649D" w:rsidP="00FE6FF4">
      <w:pPr>
        <w:numPr>
          <w:ilvl w:val="0"/>
          <w:numId w:val="6"/>
        </w:numPr>
        <w:spacing w:line="276" w:lineRule="auto"/>
        <w:ind w:left="709" w:hanging="425"/>
        <w:jc w:val="both"/>
        <w:rPr>
          <w:bCs/>
          <w:lang w:val="en-GB"/>
        </w:rPr>
      </w:pPr>
      <w:r w:rsidRPr="004E3A25">
        <w:rPr>
          <w:bCs/>
          <w:lang w:val="en-GB"/>
        </w:rPr>
        <w:t>At least five years of relevant work experience</w:t>
      </w:r>
      <w:r w:rsidR="00A5267D" w:rsidRPr="004E3A25">
        <w:rPr>
          <w:bCs/>
          <w:lang w:val="en-GB"/>
        </w:rPr>
        <w:t>,</w:t>
      </w:r>
      <w:r w:rsidRPr="004E3A25">
        <w:rPr>
          <w:bCs/>
          <w:lang w:val="en-GB"/>
        </w:rPr>
        <w:t xml:space="preserve"> preferably in a project management setting involving </w:t>
      </w:r>
      <w:r w:rsidR="008E1215" w:rsidRPr="004E3A25">
        <w:rPr>
          <w:bCs/>
          <w:lang w:val="en-GB"/>
        </w:rPr>
        <w:t xml:space="preserve">a </w:t>
      </w:r>
      <w:r w:rsidRPr="004E3A25">
        <w:rPr>
          <w:bCs/>
          <w:lang w:val="en-GB"/>
        </w:rPr>
        <w:t xml:space="preserve">multi-lateral/ international funding agency. Previous experience with UN </w:t>
      </w:r>
      <w:r w:rsidR="008E1215" w:rsidRPr="004E3A25">
        <w:rPr>
          <w:bCs/>
          <w:lang w:val="en-GB"/>
        </w:rPr>
        <w:t xml:space="preserve">projects </w:t>
      </w:r>
      <w:r w:rsidRPr="004E3A25">
        <w:rPr>
          <w:bCs/>
          <w:lang w:val="en-GB"/>
        </w:rPr>
        <w:t>will be a definite asset</w:t>
      </w:r>
      <w:r w:rsidR="00DB7A8A">
        <w:rPr>
          <w:bCs/>
          <w:lang w:val="en-GB"/>
        </w:rPr>
        <w:t>;</w:t>
      </w:r>
    </w:p>
    <w:p w14:paraId="71ECB8E8" w14:textId="77777777" w:rsidR="002E649D" w:rsidRDefault="00FE5A5F" w:rsidP="00FE6FF4">
      <w:pPr>
        <w:numPr>
          <w:ilvl w:val="0"/>
          <w:numId w:val="6"/>
        </w:numPr>
        <w:spacing w:line="276" w:lineRule="auto"/>
        <w:ind w:left="709" w:hanging="425"/>
        <w:jc w:val="both"/>
        <w:rPr>
          <w:bCs/>
          <w:lang w:val="en-GB"/>
        </w:rPr>
      </w:pPr>
      <w:r w:rsidRPr="00616262">
        <w:t>Advanced computer skills (Word; Excel; Outlook Express; PowerPoint; etc.)</w:t>
      </w:r>
      <w:r w:rsidR="002E649D" w:rsidRPr="004E3A25">
        <w:rPr>
          <w:bCs/>
          <w:lang w:val="en-GB"/>
        </w:rPr>
        <w:t>;</w:t>
      </w:r>
    </w:p>
    <w:p w14:paraId="217E9DC2" w14:textId="77777777" w:rsidR="00FE5A5F" w:rsidRPr="004E3A25" w:rsidRDefault="00FE5A5F" w:rsidP="00FE6FF4">
      <w:pPr>
        <w:numPr>
          <w:ilvl w:val="0"/>
          <w:numId w:val="6"/>
        </w:numPr>
        <w:spacing w:line="276" w:lineRule="auto"/>
        <w:ind w:left="709" w:hanging="425"/>
        <w:jc w:val="both"/>
        <w:rPr>
          <w:bCs/>
          <w:lang w:val="en-GB"/>
        </w:rPr>
      </w:pPr>
      <w:r w:rsidRPr="00616262">
        <w:t xml:space="preserve">Strong organizational skills and understanding of administrative </w:t>
      </w:r>
      <w:r>
        <w:t xml:space="preserve">and financial </w:t>
      </w:r>
      <w:r w:rsidRPr="00616262">
        <w:t>procedures</w:t>
      </w:r>
      <w:r>
        <w:t>;</w:t>
      </w:r>
    </w:p>
    <w:p w14:paraId="1176F086" w14:textId="77777777" w:rsidR="002E649D" w:rsidRPr="004E3A25" w:rsidRDefault="002E649D" w:rsidP="00FE6FF4">
      <w:pPr>
        <w:numPr>
          <w:ilvl w:val="0"/>
          <w:numId w:val="6"/>
        </w:numPr>
        <w:spacing w:line="276" w:lineRule="auto"/>
        <w:ind w:left="709" w:hanging="425"/>
        <w:jc w:val="both"/>
        <w:rPr>
          <w:bCs/>
          <w:lang w:val="en-GB"/>
        </w:rPr>
      </w:pPr>
      <w:r w:rsidRPr="004E3A25">
        <w:rPr>
          <w:bCs/>
          <w:lang w:val="en-GB"/>
        </w:rPr>
        <w:t>Good language skills in English (writing, speaking</w:t>
      </w:r>
      <w:r w:rsidR="00A5267D" w:rsidRPr="004E3A25">
        <w:rPr>
          <w:bCs/>
          <w:lang w:val="en-GB"/>
        </w:rPr>
        <w:t>,</w:t>
      </w:r>
      <w:r w:rsidR="00911452">
        <w:rPr>
          <w:bCs/>
          <w:lang w:val="en-GB"/>
        </w:rPr>
        <w:t xml:space="preserve"> and reading).</w:t>
      </w:r>
    </w:p>
    <w:p w14:paraId="1AF5FE61" w14:textId="77777777" w:rsidR="003C4D17" w:rsidRPr="004E3A25" w:rsidRDefault="003C4D17" w:rsidP="00FE6FF4">
      <w:pPr>
        <w:spacing w:line="276" w:lineRule="auto"/>
        <w:jc w:val="both"/>
      </w:pPr>
    </w:p>
    <w:sectPr w:rsidR="003C4D17" w:rsidRPr="004E3A25" w:rsidSect="004E3A25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05A"/>
    <w:multiLevelType w:val="hybridMultilevel"/>
    <w:tmpl w:val="8F9AAFEA"/>
    <w:lvl w:ilvl="0" w:tplc="DC6A8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E424C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69D6"/>
    <w:multiLevelType w:val="hybridMultilevel"/>
    <w:tmpl w:val="F9E4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2D6F"/>
    <w:multiLevelType w:val="hybridMultilevel"/>
    <w:tmpl w:val="809A2D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0C002E"/>
    <w:multiLevelType w:val="hybridMultilevel"/>
    <w:tmpl w:val="CEC6093E"/>
    <w:lvl w:ilvl="0" w:tplc="F48C61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4B17"/>
    <w:multiLevelType w:val="hybridMultilevel"/>
    <w:tmpl w:val="D50C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2603"/>
    <w:multiLevelType w:val="hybridMultilevel"/>
    <w:tmpl w:val="4168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D"/>
    <w:rsid w:val="00036DAB"/>
    <w:rsid w:val="00062671"/>
    <w:rsid w:val="000D4DA0"/>
    <w:rsid w:val="00131E45"/>
    <w:rsid w:val="00143CD7"/>
    <w:rsid w:val="00181134"/>
    <w:rsid w:val="001C5284"/>
    <w:rsid w:val="002B2027"/>
    <w:rsid w:val="002C647C"/>
    <w:rsid w:val="002E649D"/>
    <w:rsid w:val="00367317"/>
    <w:rsid w:val="003C4D17"/>
    <w:rsid w:val="003F5F3A"/>
    <w:rsid w:val="0049281A"/>
    <w:rsid w:val="0049330D"/>
    <w:rsid w:val="004D652D"/>
    <w:rsid w:val="004E3A25"/>
    <w:rsid w:val="00506958"/>
    <w:rsid w:val="005B2E4E"/>
    <w:rsid w:val="005C39A9"/>
    <w:rsid w:val="005E25E7"/>
    <w:rsid w:val="005F6791"/>
    <w:rsid w:val="005F78E8"/>
    <w:rsid w:val="00724692"/>
    <w:rsid w:val="007B4DF3"/>
    <w:rsid w:val="007D6494"/>
    <w:rsid w:val="007E2943"/>
    <w:rsid w:val="007F38AB"/>
    <w:rsid w:val="00864260"/>
    <w:rsid w:val="00874414"/>
    <w:rsid w:val="008D471A"/>
    <w:rsid w:val="008E1215"/>
    <w:rsid w:val="00911452"/>
    <w:rsid w:val="00921CBF"/>
    <w:rsid w:val="00995A51"/>
    <w:rsid w:val="00A130CB"/>
    <w:rsid w:val="00A30A5D"/>
    <w:rsid w:val="00A46ADF"/>
    <w:rsid w:val="00A5267D"/>
    <w:rsid w:val="00AB1BA7"/>
    <w:rsid w:val="00B039C3"/>
    <w:rsid w:val="00B60059"/>
    <w:rsid w:val="00BB7844"/>
    <w:rsid w:val="00BE1820"/>
    <w:rsid w:val="00C02E3F"/>
    <w:rsid w:val="00C438A5"/>
    <w:rsid w:val="00C82248"/>
    <w:rsid w:val="00C94F36"/>
    <w:rsid w:val="00D43CB9"/>
    <w:rsid w:val="00DA6C04"/>
    <w:rsid w:val="00DB7A8A"/>
    <w:rsid w:val="00E12DE2"/>
    <w:rsid w:val="00E2588D"/>
    <w:rsid w:val="00E5714C"/>
    <w:rsid w:val="00E72CE7"/>
    <w:rsid w:val="00ED0769"/>
    <w:rsid w:val="00ED0FAC"/>
    <w:rsid w:val="00F54D73"/>
    <w:rsid w:val="00FD7335"/>
    <w:rsid w:val="00FE5A5F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64134"/>
  <w15:chartTrackingRefBased/>
  <w15:docId w15:val="{79B791B1-EB1C-41CE-A161-DB04862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9D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43CB9"/>
    <w:pPr>
      <w:keepNext/>
      <w:spacing w:before="240" w:after="60"/>
      <w:jc w:val="center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1 Char,Project Profile name Char,Paragraphe de liste1 Char,Numbered paragraph Char,Paragraphe de liste Char,List Paragraph (numbered (a)) Char,Numbered List Paragraph Char,References Char,ReferencesCxSpLast Char"/>
    <w:link w:val="ListParagraph"/>
    <w:uiPriority w:val="34"/>
    <w:qFormat/>
    <w:locked/>
    <w:rsid w:val="002E649D"/>
    <w:rPr>
      <w:sz w:val="24"/>
      <w:szCs w:val="24"/>
    </w:rPr>
  </w:style>
  <w:style w:type="paragraph" w:styleId="ListParagraph">
    <w:name w:val="List Paragraph"/>
    <w:aliases w:val="List Paragraph1,Project Profile name,Paragraphe de liste1,Numbered paragraph,Paragraphe de liste,List Paragraph (numbered (a)),Numbered List Paragraph,References,ReferencesCxSpLast,Table/Figure Heading,En tête 1,Bullets,List Paragraph11"/>
    <w:basedOn w:val="Normal"/>
    <w:link w:val="ListParagraphChar"/>
    <w:uiPriority w:val="34"/>
    <w:qFormat/>
    <w:rsid w:val="002E649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E6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49D"/>
    <w:rPr>
      <w:rFonts w:ascii="Times New Roman" w:eastAsia="Batang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9D"/>
    <w:rPr>
      <w:rFonts w:ascii="Segoe UI" w:eastAsia="Batang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D43CB9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1">
    <w:name w:val="Style1"/>
    <w:basedOn w:val="Normal"/>
    <w:rsid w:val="00C82248"/>
    <w:pPr>
      <w:widowControl w:val="0"/>
      <w:spacing w:before="120" w:line="312" w:lineRule="auto"/>
      <w:jc w:val="both"/>
    </w:pPr>
    <w:rPr>
      <w:rFonts w:ascii="Courier New" w:eastAsia="Times New Roman" w:hAnsi="Courier New" w:cs="Courier New"/>
      <w:b/>
      <w:bCs/>
      <w:color w:val="000000"/>
      <w:sz w:val="28"/>
      <w:szCs w:val="28"/>
      <w:lang w:val="vi-VN" w:eastAsia="vi-VN"/>
    </w:rPr>
  </w:style>
  <w:style w:type="character" w:customStyle="1" w:styleId="GEFFieldtoFilloutChar">
    <w:name w:val="GEF Field to Fill out Char"/>
    <w:link w:val="GEFFieldtoFillout"/>
    <w:locked/>
    <w:rsid w:val="00036DAB"/>
    <w:rPr>
      <w:color w:val="000000"/>
      <w:lang w:val="x-none" w:eastAsia="x-none"/>
    </w:rPr>
  </w:style>
  <w:style w:type="paragraph" w:customStyle="1" w:styleId="GEFFieldtoFillout">
    <w:name w:val="GEF Field to Fill out"/>
    <w:basedOn w:val="Normal"/>
    <w:link w:val="GEFFieldtoFilloutChar"/>
    <w:qFormat/>
    <w:rsid w:val="00036DAB"/>
    <w:pPr>
      <w:ind w:left="-720"/>
    </w:pPr>
    <w:rPr>
      <w:rFonts w:asciiTheme="minorHAnsi" w:eastAsiaTheme="minorHAnsi" w:hAnsiTheme="minorHAnsi" w:cstheme="minorBidi"/>
      <w:color w:val="000000"/>
      <w:sz w:val="22"/>
      <w:szCs w:val="22"/>
      <w:lang w:val="x-none" w:eastAsia="x-none"/>
    </w:rPr>
  </w:style>
  <w:style w:type="paragraph" w:styleId="BodyText">
    <w:name w:val="Body Text"/>
    <w:basedOn w:val="Normal"/>
    <w:link w:val="BodyTextChar"/>
    <w:rsid w:val="00036DAB"/>
    <w:pPr>
      <w:framePr w:w="3801" w:h="5761" w:hSpace="180" w:wrap="around" w:vAnchor="text" w:hAnchor="page" w:x="6961" w:y="1165"/>
    </w:pPr>
    <w:rPr>
      <w:rFonts w:eastAsia="Times New Roman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6DAB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Revision">
    <w:name w:val="Revision"/>
    <w:hidden/>
    <w:uiPriority w:val="99"/>
    <w:semiHidden/>
    <w:rsid w:val="00E5714C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4C"/>
    <w:rPr>
      <w:rFonts w:ascii="Times New Roman" w:eastAsia="Batang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4074</Characters>
  <Application>Microsoft Office Word</Application>
  <DocSecurity>0</DocSecurity>
  <Lines>92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HTQT</dc:creator>
  <cp:keywords/>
  <dc:description/>
  <cp:lastModifiedBy>ABC</cp:lastModifiedBy>
  <cp:revision>3</cp:revision>
  <dcterms:created xsi:type="dcterms:W3CDTF">2025-05-15T04:04:00Z</dcterms:created>
  <dcterms:modified xsi:type="dcterms:W3CDTF">2025-05-15T06:57:00Z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e71328ea5126902612164879426d4ca233abb68ba24129051fe3d00a80d5f9d2</vt:lpwstr>
  </property>
</Properties>
</file>